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F21A" w14:textId="1CD1C7C1" w:rsidR="00B4173E" w:rsidRDefault="00857752">
      <w:r>
        <w:tab/>
      </w:r>
      <w:r>
        <w:rPr>
          <w:rFonts w:hint="eastAsia"/>
        </w:rPr>
        <w:t>○長崎市火入れに関する条例</w:t>
      </w:r>
      <w:r w:rsidR="003813A2">
        <w:rPr>
          <w:rFonts w:hint="eastAsia"/>
        </w:rPr>
        <w:t>施行規則</w:t>
      </w:r>
    </w:p>
    <w:p w14:paraId="0AE4EC40" w14:textId="111A48F6" w:rsidR="00857752" w:rsidRDefault="00857752" w:rsidP="00857752">
      <w:pPr>
        <w:jc w:val="right"/>
      </w:pPr>
      <w:r>
        <w:rPr>
          <w:rFonts w:hint="eastAsia"/>
        </w:rPr>
        <w:t>昭和59年6月30日</w:t>
      </w:r>
    </w:p>
    <w:p w14:paraId="6461A7C0" w14:textId="6C949A22" w:rsidR="00857752" w:rsidRDefault="003813A2" w:rsidP="00857752">
      <w:pPr>
        <w:jc w:val="right"/>
      </w:pPr>
      <w:r>
        <w:rPr>
          <w:rFonts w:hint="eastAsia"/>
        </w:rPr>
        <w:t>規則</w:t>
      </w:r>
      <w:r w:rsidR="00857752">
        <w:rPr>
          <w:rFonts w:hint="eastAsia"/>
        </w:rPr>
        <w:t>第</w:t>
      </w:r>
      <w:r>
        <w:rPr>
          <w:rFonts w:hint="eastAsia"/>
        </w:rPr>
        <w:t>40</w:t>
      </w:r>
      <w:r w:rsidR="00857752">
        <w:rPr>
          <w:rFonts w:hint="eastAsia"/>
        </w:rPr>
        <w:t>号</w:t>
      </w:r>
    </w:p>
    <w:p w14:paraId="261FABD2" w14:textId="7FBFF36C" w:rsidR="00857752" w:rsidRDefault="00857752" w:rsidP="00857752">
      <w:pPr>
        <w:ind w:firstLineChars="100" w:firstLine="210"/>
      </w:pPr>
      <w:r>
        <w:rPr>
          <w:rFonts w:hint="eastAsia"/>
        </w:rPr>
        <w:t>（</w:t>
      </w:r>
      <w:r w:rsidR="003813A2">
        <w:rPr>
          <w:rFonts w:hint="eastAsia"/>
        </w:rPr>
        <w:t>目的</w:t>
      </w:r>
      <w:r>
        <w:rPr>
          <w:rFonts w:hint="eastAsia"/>
        </w:rPr>
        <w:t>）</w:t>
      </w:r>
    </w:p>
    <w:p w14:paraId="3DCD387D" w14:textId="3525E6BA" w:rsidR="00857752" w:rsidRDefault="00857752" w:rsidP="003813A2">
      <w:pPr>
        <w:pStyle w:val="a9"/>
        <w:numPr>
          <w:ilvl w:val="0"/>
          <w:numId w:val="2"/>
        </w:numPr>
        <w:ind w:left="284" w:hanging="284"/>
        <w:rPr>
          <w:rFonts w:hint="eastAsia"/>
        </w:rPr>
      </w:pPr>
      <w:r>
        <w:rPr>
          <w:rFonts w:hint="eastAsia"/>
        </w:rPr>
        <w:t>この</w:t>
      </w:r>
      <w:r w:rsidR="003813A2">
        <w:rPr>
          <w:rFonts w:hint="eastAsia"/>
        </w:rPr>
        <w:t>規則は、長崎市火入れに関する条例(昭和59年度長崎市条例第38号。以下「条例」という。)の施行について必要な事項を定めることを目的とする。</w:t>
      </w:r>
    </w:p>
    <w:p w14:paraId="13E96FE5" w14:textId="6BBB4CC5" w:rsidR="00857752" w:rsidRDefault="00857752" w:rsidP="00857752">
      <w:r>
        <w:rPr>
          <w:rFonts w:hint="eastAsia"/>
        </w:rPr>
        <w:t xml:space="preserve">　（許可</w:t>
      </w:r>
      <w:r w:rsidR="003813A2">
        <w:rPr>
          <w:rFonts w:hint="eastAsia"/>
        </w:rPr>
        <w:t>の申請</w:t>
      </w:r>
      <w:r>
        <w:rPr>
          <w:rFonts w:hint="eastAsia"/>
        </w:rPr>
        <w:t>）</w:t>
      </w:r>
    </w:p>
    <w:p w14:paraId="7A2B2C29" w14:textId="6612F73F" w:rsidR="00D24CBA" w:rsidRDefault="003813A2" w:rsidP="003813A2">
      <w:pPr>
        <w:pStyle w:val="a9"/>
        <w:numPr>
          <w:ilvl w:val="0"/>
          <w:numId w:val="2"/>
        </w:numPr>
        <w:ind w:left="284" w:hanging="284"/>
      </w:pPr>
      <w:r>
        <w:rPr>
          <w:rFonts w:hint="eastAsia"/>
        </w:rPr>
        <w:t>条例第2条第1項の規定により火入れの許可を受けようとする者(以下「申請者」という。)は、火入れを行おうとする期間(以下「火入予定期間」という。)の開始する日の5日前までに火入許可申請書(第1号様式)に次の各号に掲げる図書を添えて、市長に提出しなければならない。</w:t>
      </w:r>
    </w:p>
    <w:p w14:paraId="3AFDD9C4" w14:textId="77777777" w:rsidR="003813A2" w:rsidRDefault="003813A2" w:rsidP="003813A2">
      <w:pPr>
        <w:ind w:left="284"/>
      </w:pPr>
      <w:r>
        <w:rPr>
          <w:rFonts w:hint="eastAsia"/>
        </w:rPr>
        <w:t>⑴　火入れを行なおうとする土地(以下「火入地」という。)及びその周囲の現況並びに防火設備の位置を示</w:t>
      </w:r>
    </w:p>
    <w:p w14:paraId="31E9664F" w14:textId="053E1D7C" w:rsidR="003813A2" w:rsidRDefault="003813A2" w:rsidP="003813A2">
      <w:pPr>
        <w:ind w:left="284" w:firstLineChars="100" w:firstLine="210"/>
      </w:pPr>
      <w:r>
        <w:rPr>
          <w:rFonts w:hint="eastAsia"/>
        </w:rPr>
        <w:t>す見取図</w:t>
      </w:r>
    </w:p>
    <w:p w14:paraId="2A19869E" w14:textId="77777777" w:rsidR="003813A2" w:rsidRDefault="003813A2" w:rsidP="003813A2">
      <w:r>
        <w:rPr>
          <w:rFonts w:hint="eastAsia"/>
        </w:rPr>
        <w:t xml:space="preserve">　 ⑵　火入地が、申請者以外の者が所有し、又は管理する土地であるときは、その所有者又は管理者の承諾</w:t>
      </w:r>
    </w:p>
    <w:p w14:paraId="5E097D0E" w14:textId="7C053317" w:rsidR="003813A2" w:rsidRDefault="003813A2" w:rsidP="003813A2">
      <w:r>
        <w:rPr>
          <w:rFonts w:hint="eastAsia"/>
        </w:rPr>
        <w:t xml:space="preserve">　　 書</w:t>
      </w:r>
    </w:p>
    <w:p w14:paraId="216B1B3D" w14:textId="2400EACD" w:rsidR="003813A2" w:rsidRDefault="003813A2" w:rsidP="003813A2">
      <w:r>
        <w:rPr>
          <w:rFonts w:hint="eastAsia"/>
        </w:rPr>
        <w:t xml:space="preserve">　 ⑶　その他市長が必要と認める図書</w:t>
      </w:r>
    </w:p>
    <w:p w14:paraId="5C85DA7C" w14:textId="77777777" w:rsidR="00865DCE" w:rsidRDefault="003813A2" w:rsidP="003813A2">
      <w:r>
        <w:rPr>
          <w:rFonts w:hint="eastAsia"/>
        </w:rPr>
        <w:t>2　前項の規定は、火入れの許可を受けた者(以下「火入者」という。)が、火入予定期間に火入地の全部又は</w:t>
      </w:r>
    </w:p>
    <w:p w14:paraId="3E9E8320" w14:textId="77777777" w:rsidR="00865DCE" w:rsidRDefault="003813A2" w:rsidP="00865DCE">
      <w:pPr>
        <w:ind w:firstLineChars="100" w:firstLine="210"/>
      </w:pPr>
      <w:r>
        <w:rPr>
          <w:rFonts w:hint="eastAsia"/>
        </w:rPr>
        <w:t>一部について火入れを行うことができなかった場合において、当該火入地の火入れを行おうとするときにつ</w:t>
      </w:r>
    </w:p>
    <w:p w14:paraId="7E53C5D6" w14:textId="77777777" w:rsidR="00865DCE" w:rsidRDefault="003813A2" w:rsidP="00865DCE">
      <w:pPr>
        <w:ind w:firstLineChars="100" w:firstLine="210"/>
      </w:pPr>
      <w:r>
        <w:rPr>
          <w:rFonts w:hint="eastAsia"/>
        </w:rPr>
        <w:t>いて準用する。この場合において、許可を受けた</w:t>
      </w:r>
      <w:r w:rsidR="00865DCE">
        <w:rPr>
          <w:rFonts w:hint="eastAsia"/>
        </w:rPr>
        <w:t>火入予定期間の終了した日から1月以内の許可の申請につ</w:t>
      </w:r>
    </w:p>
    <w:p w14:paraId="749D6613" w14:textId="62194408" w:rsidR="003813A2" w:rsidRDefault="00865DCE" w:rsidP="00865DCE">
      <w:pPr>
        <w:ind w:firstLineChars="100" w:firstLine="210"/>
        <w:rPr>
          <w:rFonts w:hint="eastAsia"/>
        </w:rPr>
      </w:pPr>
      <w:r>
        <w:rPr>
          <w:rFonts w:hint="eastAsia"/>
        </w:rPr>
        <w:t>いては、前項第1号及び第2号に掲げる図書の添付は要しない。</w:t>
      </w:r>
    </w:p>
    <w:p w14:paraId="7A05E044" w14:textId="48D9F5B0" w:rsidR="00D24CBA" w:rsidRDefault="00D24CBA" w:rsidP="00D24CBA">
      <w:pPr>
        <w:ind w:left="141" w:hangingChars="67" w:hanging="141"/>
      </w:pPr>
      <w:r>
        <w:rPr>
          <w:rFonts w:hint="eastAsia"/>
        </w:rPr>
        <w:t xml:space="preserve">　（許可</w:t>
      </w:r>
      <w:r w:rsidR="00865DCE">
        <w:rPr>
          <w:rFonts w:hint="eastAsia"/>
        </w:rPr>
        <w:t>証の交付等</w:t>
      </w:r>
      <w:r>
        <w:rPr>
          <w:rFonts w:hint="eastAsia"/>
        </w:rPr>
        <w:t>）</w:t>
      </w:r>
    </w:p>
    <w:p w14:paraId="59545A38" w14:textId="33ED0C3D" w:rsidR="00D24CBA" w:rsidRDefault="00D24CBA" w:rsidP="00865DCE">
      <w:pPr>
        <w:pStyle w:val="a9"/>
        <w:numPr>
          <w:ilvl w:val="0"/>
          <w:numId w:val="2"/>
        </w:numPr>
        <w:ind w:left="284" w:hanging="284"/>
        <w:rPr>
          <w:rFonts w:hint="eastAsia"/>
        </w:rPr>
      </w:pPr>
      <w:r>
        <w:rPr>
          <w:rFonts w:hint="eastAsia"/>
        </w:rPr>
        <w:t>市長は</w:t>
      </w:r>
      <w:r w:rsidR="00865DCE">
        <w:rPr>
          <w:rFonts w:hint="eastAsia"/>
        </w:rPr>
        <w:t>、火入れの許可をしたときは、申請者に火入許可証(第2号様式)を交付し、火入地を所管する消防署長にその旨を通知するものとする。</w:t>
      </w:r>
    </w:p>
    <w:p w14:paraId="3F83B826" w14:textId="26E436DD" w:rsidR="00D24CBA" w:rsidRDefault="00D24CBA" w:rsidP="00D24CBA">
      <w:pPr>
        <w:ind w:left="420" w:hangingChars="200" w:hanging="420"/>
      </w:pPr>
      <w:r>
        <w:rPr>
          <w:rFonts w:hint="eastAsia"/>
        </w:rPr>
        <w:t xml:space="preserve">　（</w:t>
      </w:r>
      <w:r w:rsidR="00865DCE">
        <w:rPr>
          <w:rFonts w:hint="eastAsia"/>
        </w:rPr>
        <w:t>許可の対象期間</w:t>
      </w:r>
      <w:r>
        <w:rPr>
          <w:rFonts w:hint="eastAsia"/>
        </w:rPr>
        <w:t>）</w:t>
      </w:r>
    </w:p>
    <w:p w14:paraId="6B885A76" w14:textId="4221809C" w:rsidR="00D24CBA" w:rsidRDefault="00865DCE" w:rsidP="00D24CBA">
      <w:pPr>
        <w:pStyle w:val="a9"/>
        <w:numPr>
          <w:ilvl w:val="0"/>
          <w:numId w:val="2"/>
        </w:numPr>
        <w:ind w:left="284" w:hanging="284"/>
      </w:pPr>
      <w:r>
        <w:rPr>
          <w:rFonts w:hint="eastAsia"/>
        </w:rPr>
        <w:t>火入れの許可の対象期間は、1件につき10日以内とする。</w:t>
      </w:r>
    </w:p>
    <w:p w14:paraId="7B5EDABD" w14:textId="792665E0" w:rsidR="00D24CBA" w:rsidRDefault="00D24CBA" w:rsidP="00D24CBA">
      <w:pPr>
        <w:ind w:left="142"/>
      </w:pPr>
      <w:r>
        <w:rPr>
          <w:rFonts w:hint="eastAsia"/>
        </w:rPr>
        <w:t>（</w:t>
      </w:r>
      <w:r w:rsidR="00865DCE">
        <w:rPr>
          <w:rFonts w:hint="eastAsia"/>
        </w:rPr>
        <w:t>許可の対象面積</w:t>
      </w:r>
      <w:r>
        <w:rPr>
          <w:rFonts w:hint="eastAsia"/>
        </w:rPr>
        <w:t>）</w:t>
      </w:r>
    </w:p>
    <w:p w14:paraId="61EDD76E" w14:textId="48CDF771" w:rsidR="00D24CBA" w:rsidRDefault="00D24CBA" w:rsidP="00D24CBA">
      <w:pPr>
        <w:pStyle w:val="a9"/>
        <w:numPr>
          <w:ilvl w:val="0"/>
          <w:numId w:val="2"/>
        </w:numPr>
        <w:ind w:left="284" w:hanging="284"/>
      </w:pPr>
      <w:r>
        <w:rPr>
          <w:rFonts w:hint="eastAsia"/>
        </w:rPr>
        <w:t>火入れ</w:t>
      </w:r>
      <w:r w:rsidR="00865DCE">
        <w:rPr>
          <w:rFonts w:hint="eastAsia"/>
        </w:rPr>
        <w:t>の許可の対象面積は、1件につき5ヘクタール以内とする。</w:t>
      </w:r>
    </w:p>
    <w:p w14:paraId="6BCBA10B" w14:textId="0146127A" w:rsidR="00A33E1F" w:rsidRDefault="00A33E1F" w:rsidP="00A33E1F">
      <w:pPr>
        <w:ind w:left="142"/>
      </w:pPr>
      <w:r>
        <w:rPr>
          <w:rFonts w:hint="eastAsia"/>
        </w:rPr>
        <w:t>（</w:t>
      </w:r>
      <w:r w:rsidR="00865DCE">
        <w:rPr>
          <w:rFonts w:hint="eastAsia"/>
        </w:rPr>
        <w:t>防火帯</w:t>
      </w:r>
      <w:r>
        <w:rPr>
          <w:rFonts w:hint="eastAsia"/>
        </w:rPr>
        <w:t>）</w:t>
      </w:r>
    </w:p>
    <w:p w14:paraId="2D47787E" w14:textId="739098B4" w:rsidR="00A33E1F" w:rsidRDefault="00865DCE" w:rsidP="00865DCE">
      <w:pPr>
        <w:pStyle w:val="a9"/>
        <w:numPr>
          <w:ilvl w:val="0"/>
          <w:numId w:val="2"/>
        </w:numPr>
        <w:ind w:left="284" w:hanging="284"/>
        <w:rPr>
          <w:rFonts w:hint="eastAsia"/>
        </w:rPr>
      </w:pPr>
      <w:r>
        <w:rPr>
          <w:rFonts w:hint="eastAsia"/>
        </w:rPr>
        <w:t>条例第7条第1項に規定する防火帯は、幅員7メートル以上とする。ただし、火入地が傾斜地である場合におけるその上側又は風勢のある場合における風下に当たる部分については、幅員10メートル以上とする。</w:t>
      </w:r>
    </w:p>
    <w:p w14:paraId="44781604" w14:textId="26D15D44" w:rsidR="00610651" w:rsidRDefault="00610651" w:rsidP="00A33E1F">
      <w:pPr>
        <w:ind w:left="105" w:hangingChars="50" w:hanging="105"/>
      </w:pPr>
      <w:r>
        <w:rPr>
          <w:rFonts w:hint="eastAsia"/>
        </w:rPr>
        <w:t xml:space="preserve">　（</w:t>
      </w:r>
      <w:r w:rsidR="00865DCE">
        <w:rPr>
          <w:rFonts w:hint="eastAsia"/>
        </w:rPr>
        <w:t>火入れの実施方法</w:t>
      </w:r>
      <w:r>
        <w:rPr>
          <w:rFonts w:hint="eastAsia"/>
        </w:rPr>
        <w:t>）</w:t>
      </w:r>
    </w:p>
    <w:p w14:paraId="2A0CC703" w14:textId="7F381B42" w:rsidR="006227E1" w:rsidRDefault="00865DCE" w:rsidP="00865DCE">
      <w:pPr>
        <w:pStyle w:val="a9"/>
        <w:numPr>
          <w:ilvl w:val="0"/>
          <w:numId w:val="2"/>
        </w:numPr>
        <w:ind w:left="284" w:hanging="284"/>
      </w:pPr>
      <w:r>
        <w:rPr>
          <w:rFonts w:hint="eastAsia"/>
        </w:rPr>
        <w:t>火入者は、火入れの実施に当たつては、火入地を1区画の面積が1ヘクタール以下になるように区分し、順次1区画ごとに火入れを行わなければならない。この場合において、火入者は、火入れを行つた1区画が完全に消火したことを確認してからでなければ次の区画の火入れを行つてはならない。</w:t>
      </w:r>
    </w:p>
    <w:p w14:paraId="3DB4A837" w14:textId="39B5331F" w:rsidR="006227E1" w:rsidRDefault="006227E1" w:rsidP="006227E1">
      <w:pPr>
        <w:ind w:left="105" w:hangingChars="50" w:hanging="105"/>
      </w:pPr>
      <w:r>
        <w:rPr>
          <w:rFonts w:hint="eastAsia"/>
        </w:rPr>
        <w:t xml:space="preserve">　（火入従事者</w:t>
      </w:r>
      <w:r w:rsidR="00865DCE">
        <w:rPr>
          <w:rFonts w:hint="eastAsia"/>
        </w:rPr>
        <w:t>の人数</w:t>
      </w:r>
      <w:r>
        <w:rPr>
          <w:rFonts w:hint="eastAsia"/>
        </w:rPr>
        <w:t>）</w:t>
      </w:r>
    </w:p>
    <w:p w14:paraId="3F6B2B7B" w14:textId="0266593E" w:rsidR="006227E1" w:rsidRDefault="00421188" w:rsidP="006227E1">
      <w:pPr>
        <w:pStyle w:val="a9"/>
        <w:numPr>
          <w:ilvl w:val="0"/>
          <w:numId w:val="2"/>
        </w:numPr>
        <w:ind w:left="284" w:hanging="284"/>
      </w:pPr>
      <w:r>
        <w:rPr>
          <w:rFonts w:hint="eastAsia"/>
        </w:rPr>
        <w:t>条例第8条第1項に規定する市長が定める配置すべき火入従事者の人数は、火入れを行う1区画(前条の規定により区分された1区画という。)の面積が、0.5ヘクタール以下の場合にあつては10人以上とし、0.5ヘクタールを超え1ヘクタール以下の場合にあつては15人以上とする。</w:t>
      </w:r>
    </w:p>
    <w:p w14:paraId="533D2E55" w14:textId="56E034E4" w:rsidR="006124D5" w:rsidRDefault="006124D5" w:rsidP="006227E1">
      <w:r>
        <w:rPr>
          <w:rFonts w:hint="eastAsia"/>
        </w:rPr>
        <w:t>（</w:t>
      </w:r>
      <w:r w:rsidR="00421188">
        <w:rPr>
          <w:rFonts w:hint="eastAsia"/>
        </w:rPr>
        <w:t>身分証明書</w:t>
      </w:r>
      <w:r>
        <w:rPr>
          <w:rFonts w:hint="eastAsia"/>
        </w:rPr>
        <w:t>）</w:t>
      </w:r>
    </w:p>
    <w:p w14:paraId="28773897" w14:textId="1D5D02E5" w:rsidR="003317A0" w:rsidRDefault="00421188" w:rsidP="00421188">
      <w:pPr>
        <w:pStyle w:val="a9"/>
        <w:numPr>
          <w:ilvl w:val="0"/>
          <w:numId w:val="2"/>
        </w:numPr>
        <w:ind w:left="284" w:hanging="284"/>
        <w:rPr>
          <w:rFonts w:hint="eastAsia"/>
        </w:rPr>
      </w:pPr>
      <w:r>
        <w:rPr>
          <w:rFonts w:hint="eastAsia"/>
        </w:rPr>
        <w:t>条例第12条第1項の規定により指定を受けた職員は、火入地の実地調査をし、又は火入れに立ち会うときは、身分証明書(第3号様式</w:t>
      </w:r>
      <w:r>
        <w:t>）</w:t>
      </w:r>
      <w:r>
        <w:rPr>
          <w:rFonts w:hint="eastAsia"/>
        </w:rPr>
        <w:t>を携帯し、関係人の請求があつたときは、これを掲示しなければならない。</w:t>
      </w:r>
    </w:p>
    <w:p w14:paraId="09E7EC8E" w14:textId="7EAE3701" w:rsidR="003317A0" w:rsidRDefault="003317A0" w:rsidP="003317A0">
      <w:pPr>
        <w:ind w:left="105" w:hangingChars="50" w:hanging="105"/>
      </w:pPr>
      <w:r>
        <w:rPr>
          <w:rFonts w:hint="eastAsia"/>
        </w:rPr>
        <w:t xml:space="preserve">　（</w:t>
      </w:r>
      <w:r w:rsidR="00421188">
        <w:rPr>
          <w:rFonts w:hint="eastAsia"/>
        </w:rPr>
        <w:t>委任</w:t>
      </w:r>
      <w:r>
        <w:rPr>
          <w:rFonts w:hint="eastAsia"/>
        </w:rPr>
        <w:t>）</w:t>
      </w:r>
    </w:p>
    <w:p w14:paraId="142EE74F" w14:textId="20D650A9" w:rsidR="003317A0" w:rsidRDefault="00421188" w:rsidP="00034FE7">
      <w:pPr>
        <w:pStyle w:val="a9"/>
        <w:numPr>
          <w:ilvl w:val="0"/>
          <w:numId w:val="2"/>
        </w:numPr>
        <w:ind w:left="284" w:hanging="284"/>
      </w:pPr>
      <w:r>
        <w:rPr>
          <w:rFonts w:hint="eastAsia"/>
        </w:rPr>
        <w:lastRenderedPageBreak/>
        <w:t>この規則に定めるもののほか、必要な事項は、別に定める。</w:t>
      </w:r>
    </w:p>
    <w:p w14:paraId="28C99A2A" w14:textId="104048BB" w:rsidR="00D24CBA" w:rsidRDefault="006C1317" w:rsidP="006C1317">
      <w:pPr>
        <w:ind w:left="840"/>
      </w:pPr>
      <w:r>
        <w:rPr>
          <w:rFonts w:hint="eastAsia"/>
        </w:rPr>
        <w:t>附　則</w:t>
      </w:r>
    </w:p>
    <w:p w14:paraId="7B221D41" w14:textId="151A6EE3" w:rsidR="00421188" w:rsidRDefault="00421188" w:rsidP="00421188">
      <w:r>
        <w:rPr>
          <w:rFonts w:hint="eastAsia"/>
        </w:rPr>
        <w:t xml:space="preserve">　 この規則は、公布の日から施行する。</w:t>
      </w:r>
    </w:p>
    <w:p w14:paraId="27E59311" w14:textId="638729D2" w:rsidR="00421188" w:rsidRDefault="00421188" w:rsidP="00421188">
      <w:pPr>
        <w:rPr>
          <w:rFonts w:hint="eastAsia"/>
        </w:rPr>
      </w:pPr>
      <w:r>
        <w:rPr>
          <w:rFonts w:hint="eastAsia"/>
        </w:rPr>
        <w:t xml:space="preserve">　　　　附　則</w:t>
      </w:r>
    </w:p>
    <w:p w14:paraId="721880AB" w14:textId="487A0719" w:rsidR="006C1317" w:rsidRDefault="006C1317" w:rsidP="006C1317">
      <w:r>
        <w:rPr>
          <w:rFonts w:hint="eastAsia"/>
        </w:rPr>
        <w:t xml:space="preserve">　（施行期日）</w:t>
      </w:r>
    </w:p>
    <w:p w14:paraId="1CD09CC8" w14:textId="4401B7F3" w:rsidR="006C1317" w:rsidRDefault="006C1317" w:rsidP="006C1317">
      <w:r>
        <w:rPr>
          <w:rFonts w:hint="eastAsia"/>
        </w:rPr>
        <w:t>1　この条例は、公布の日から施行する。</w:t>
      </w:r>
    </w:p>
    <w:p w14:paraId="109D4FFC" w14:textId="5C9DF9C9" w:rsidR="00421188" w:rsidRDefault="00421188" w:rsidP="006C1317">
      <w:r>
        <w:rPr>
          <w:rFonts w:hint="eastAsia"/>
        </w:rPr>
        <w:t xml:space="preserve">　（経過措置）</w:t>
      </w:r>
    </w:p>
    <w:p w14:paraId="7D03E53C" w14:textId="74F586C0" w:rsidR="00421188" w:rsidRDefault="00421188" w:rsidP="00421188">
      <w:pPr>
        <w:ind w:left="210" w:hangingChars="100" w:hanging="210"/>
      </w:pPr>
      <w:r>
        <w:rPr>
          <w:rFonts w:hint="eastAsia"/>
        </w:rPr>
        <w:t>2　この規則の施行の際現にあるこの規則による改正前の様式による用紙については、当分の間、所要の調整をして使用することができる。</w:t>
      </w:r>
    </w:p>
    <w:p w14:paraId="3B8A54D7" w14:textId="0AAD0F0F" w:rsidR="00421188" w:rsidRDefault="00421188" w:rsidP="00421188">
      <w:pPr>
        <w:ind w:left="210" w:hangingChars="100" w:hanging="210"/>
      </w:pPr>
      <w:r>
        <w:rPr>
          <w:rFonts w:hint="eastAsia"/>
        </w:rPr>
        <w:t xml:space="preserve">　第1号様式(第2条関係)</w:t>
      </w:r>
    </w:p>
    <w:p w14:paraId="002493C3" w14:textId="69C4FF70" w:rsidR="00421188" w:rsidRDefault="00421188" w:rsidP="00421188">
      <w:pPr>
        <w:ind w:left="210" w:hangingChars="100" w:hanging="210"/>
      </w:pPr>
      <w:r>
        <w:rPr>
          <w:rFonts w:hint="eastAsia"/>
        </w:rPr>
        <w:t xml:space="preserve">           (令3規則37・一部改正)</w:t>
      </w:r>
    </w:p>
    <w:p w14:paraId="7989ABAE" w14:textId="77777777" w:rsidR="006C1317" w:rsidRPr="00421188" w:rsidRDefault="006C1317" w:rsidP="006C1317">
      <w:pPr>
        <w:ind w:left="141" w:hangingChars="67" w:hanging="141"/>
      </w:pPr>
    </w:p>
    <w:p w14:paraId="7EF7E084" w14:textId="67D83CEC" w:rsidR="00D24CBA" w:rsidRDefault="00D24CBA" w:rsidP="00D24CBA"/>
    <w:sectPr w:rsidR="00D24CBA" w:rsidSect="006124D5">
      <w:pgSz w:w="11906" w:h="16838" w:code="9"/>
      <w:pgMar w:top="1134" w:right="851" w:bottom="567" w:left="851" w:header="851" w:footer="992" w:gutter="0"/>
      <w:cols w:space="425"/>
      <w:docGrid w:linePitch="336" w:charSpace="79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64E56"/>
    <w:multiLevelType w:val="hybridMultilevel"/>
    <w:tmpl w:val="83141CB8"/>
    <w:lvl w:ilvl="0" w:tplc="700CE1AC">
      <w:start w:val="1"/>
      <w:numFmt w:val="decimal"/>
      <w:lvlText w:val="第%1条"/>
      <w:lvlJc w:val="left"/>
      <w:pPr>
        <w:ind w:left="852" w:hanging="852"/>
      </w:pPr>
      <w:rPr>
        <w:rFonts w:hint="default"/>
      </w:rPr>
    </w:lvl>
    <w:lvl w:ilvl="1" w:tplc="04090017">
      <w:start w:val="1"/>
      <w:numFmt w:val="aiueoFullWidth"/>
      <w:lvlText w:val="(%2)"/>
      <w:lvlJc w:val="left"/>
      <w:pPr>
        <w:ind w:left="880" w:hanging="440"/>
      </w:pPr>
    </w:lvl>
    <w:lvl w:ilvl="2" w:tplc="2B6086BA">
      <w:start w:val="1"/>
      <w:numFmt w:val="decimalEnclosedParen"/>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CFD1ADE"/>
    <w:multiLevelType w:val="hybridMultilevel"/>
    <w:tmpl w:val="72A8F738"/>
    <w:lvl w:ilvl="0" w:tplc="6F94F096">
      <w:start w:val="1"/>
      <w:numFmt w:val="decimal"/>
      <w:lvlText w:val="第%1条"/>
      <w:lvlJc w:val="left"/>
      <w:pPr>
        <w:ind w:left="852" w:hanging="8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9993685">
    <w:abstractNumId w:val="1"/>
  </w:num>
  <w:num w:numId="2" w16cid:durableId="99680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249"/>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FA"/>
    <w:rsid w:val="00034FE7"/>
    <w:rsid w:val="001F3515"/>
    <w:rsid w:val="001F40FA"/>
    <w:rsid w:val="003317A0"/>
    <w:rsid w:val="003813A2"/>
    <w:rsid w:val="00421188"/>
    <w:rsid w:val="004375C6"/>
    <w:rsid w:val="00610651"/>
    <w:rsid w:val="006124D5"/>
    <w:rsid w:val="006227E1"/>
    <w:rsid w:val="006C1317"/>
    <w:rsid w:val="007132A9"/>
    <w:rsid w:val="00857752"/>
    <w:rsid w:val="00865DCE"/>
    <w:rsid w:val="00A33E1F"/>
    <w:rsid w:val="00A66101"/>
    <w:rsid w:val="00B4173E"/>
    <w:rsid w:val="00B85C85"/>
    <w:rsid w:val="00BC4177"/>
    <w:rsid w:val="00CE180B"/>
    <w:rsid w:val="00D24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B93B2A"/>
  <w15:chartTrackingRefBased/>
  <w15:docId w15:val="{F57AF91D-F9BF-4C39-8779-140E4F9C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40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40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40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40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40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40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40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40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40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40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40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40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40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40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40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40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40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40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40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40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0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40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0FA"/>
    <w:pPr>
      <w:spacing w:before="160" w:after="160"/>
      <w:jc w:val="center"/>
    </w:pPr>
    <w:rPr>
      <w:i/>
      <w:iCs/>
      <w:color w:val="404040" w:themeColor="text1" w:themeTint="BF"/>
    </w:rPr>
  </w:style>
  <w:style w:type="character" w:customStyle="1" w:styleId="a8">
    <w:name w:val="引用文 (文字)"/>
    <w:basedOn w:val="a0"/>
    <w:link w:val="a7"/>
    <w:uiPriority w:val="29"/>
    <w:rsid w:val="001F40FA"/>
    <w:rPr>
      <w:i/>
      <w:iCs/>
      <w:color w:val="404040" w:themeColor="text1" w:themeTint="BF"/>
    </w:rPr>
  </w:style>
  <w:style w:type="paragraph" w:styleId="a9">
    <w:name w:val="List Paragraph"/>
    <w:basedOn w:val="a"/>
    <w:uiPriority w:val="34"/>
    <w:qFormat/>
    <w:rsid w:val="001F40FA"/>
    <w:pPr>
      <w:ind w:left="720"/>
      <w:contextualSpacing/>
    </w:pPr>
  </w:style>
  <w:style w:type="character" w:styleId="21">
    <w:name w:val="Intense Emphasis"/>
    <w:basedOn w:val="a0"/>
    <w:uiPriority w:val="21"/>
    <w:qFormat/>
    <w:rsid w:val="001F40FA"/>
    <w:rPr>
      <w:i/>
      <w:iCs/>
      <w:color w:val="2E74B5" w:themeColor="accent1" w:themeShade="BF"/>
    </w:rPr>
  </w:style>
  <w:style w:type="paragraph" w:styleId="22">
    <w:name w:val="Intense Quote"/>
    <w:basedOn w:val="a"/>
    <w:next w:val="a"/>
    <w:link w:val="23"/>
    <w:uiPriority w:val="30"/>
    <w:qFormat/>
    <w:rsid w:val="001F40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40FA"/>
    <w:rPr>
      <w:i/>
      <w:iCs/>
      <w:color w:val="2E74B5" w:themeColor="accent1" w:themeShade="BF"/>
    </w:rPr>
  </w:style>
  <w:style w:type="character" w:styleId="24">
    <w:name w:val="Intense Reference"/>
    <w:basedOn w:val="a0"/>
    <w:uiPriority w:val="32"/>
    <w:qFormat/>
    <w:rsid w:val="001F40FA"/>
    <w:rPr>
      <w:b/>
      <w:bCs/>
      <w:smallCaps/>
      <w:color w:val="2E74B5" w:themeColor="accent1" w:themeShade="BF"/>
      <w:spacing w:val="5"/>
    </w:rPr>
  </w:style>
  <w:style w:type="paragraph" w:styleId="aa">
    <w:name w:val="Date"/>
    <w:basedOn w:val="a"/>
    <w:next w:val="a"/>
    <w:link w:val="ab"/>
    <w:uiPriority w:val="99"/>
    <w:semiHidden/>
    <w:unhideWhenUsed/>
    <w:rsid w:val="00857752"/>
  </w:style>
  <w:style w:type="character" w:customStyle="1" w:styleId="ab">
    <w:name w:val="日付 (文字)"/>
    <w:basedOn w:val="a0"/>
    <w:link w:val="aa"/>
    <w:uiPriority w:val="99"/>
    <w:semiHidden/>
    <w:rsid w:val="0085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6E89B-0062-47B0-932F-61C83BA54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悠暉</dc:creator>
  <cp:keywords/>
  <dc:description/>
  <cp:lastModifiedBy>和田 悠暉</cp:lastModifiedBy>
  <cp:revision>3</cp:revision>
  <dcterms:created xsi:type="dcterms:W3CDTF">2025-09-22T01:01:00Z</dcterms:created>
  <dcterms:modified xsi:type="dcterms:W3CDTF">2025-10-21T05:41:00Z</dcterms:modified>
</cp:coreProperties>
</file>